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4A8F" w:rsidRDefault="00CB4A8F" w:rsidP="00CB4A8F">
      <w:pPr>
        <w:spacing w:after="160" w:line="259" w:lineRule="auto"/>
        <w:jc w:val="center"/>
      </w:pPr>
    </w:p>
    <w:p w:rsidR="00CB4A8F" w:rsidRDefault="00CB4A8F" w:rsidP="00CB4A8F">
      <w:pPr>
        <w:spacing w:after="160" w:line="259" w:lineRule="auto"/>
        <w:jc w:val="center"/>
      </w:pPr>
      <w:r w:rsidRPr="00B30B62">
        <w:rPr>
          <w:rFonts w:ascii="Arial" w:eastAsia="Arial" w:hAnsi="Arial" w:cs="Arial"/>
          <w:noProof/>
        </w:rPr>
        <w:drawing>
          <wp:inline distT="0" distB="0" distL="0" distR="0">
            <wp:extent cx="1781175" cy="1638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1638300"/>
                    </a:xfrm>
                    <a:prstGeom prst="rect">
                      <a:avLst/>
                    </a:prstGeom>
                    <a:noFill/>
                    <a:ln>
                      <a:noFill/>
                    </a:ln>
                  </pic:spPr>
                </pic:pic>
              </a:graphicData>
            </a:graphic>
          </wp:inline>
        </w:drawing>
      </w:r>
    </w:p>
    <w:p w:rsidR="00CB4A8F" w:rsidRDefault="00CB4A8F" w:rsidP="00CB4A8F">
      <w:pPr>
        <w:spacing w:after="160" w:line="259" w:lineRule="auto"/>
      </w:pPr>
    </w:p>
    <w:p w:rsidR="00CB4A8F" w:rsidRDefault="00CB4A8F" w:rsidP="00CB4A8F">
      <w:pPr>
        <w:jc w:val="center"/>
        <w:rPr>
          <w:rFonts w:ascii="Verdana" w:eastAsia="Verdana" w:hAnsi="Verdana" w:cs="Verdana"/>
          <w:b/>
          <w:sz w:val="52"/>
          <w:szCs w:val="52"/>
        </w:rPr>
      </w:pPr>
      <w:r>
        <w:rPr>
          <w:rFonts w:ascii="Verdana" w:eastAsia="Verdana" w:hAnsi="Verdana" w:cs="Verdana"/>
          <w:b/>
          <w:sz w:val="52"/>
          <w:szCs w:val="52"/>
        </w:rPr>
        <w:t xml:space="preserve">Twiss Green </w:t>
      </w:r>
    </w:p>
    <w:p w:rsidR="00CB4A8F" w:rsidRDefault="00CB4A8F" w:rsidP="00CB4A8F">
      <w:pPr>
        <w:jc w:val="center"/>
        <w:rPr>
          <w:rFonts w:ascii="Verdana" w:eastAsia="Verdana" w:hAnsi="Verdana" w:cs="Verdana"/>
          <w:b/>
          <w:sz w:val="52"/>
          <w:szCs w:val="52"/>
        </w:rPr>
      </w:pPr>
      <w:r>
        <w:rPr>
          <w:rFonts w:ascii="Verdana" w:eastAsia="Verdana" w:hAnsi="Verdana" w:cs="Verdana"/>
          <w:b/>
          <w:sz w:val="52"/>
          <w:szCs w:val="52"/>
        </w:rPr>
        <w:t>Community Primary School</w:t>
      </w:r>
    </w:p>
    <w:p w:rsidR="00CB4A8F" w:rsidRDefault="00CB4A8F" w:rsidP="00CB4A8F">
      <w:pPr>
        <w:rPr>
          <w:rFonts w:ascii="Verdana" w:eastAsia="Verdana" w:hAnsi="Verdana" w:cs="Verdana"/>
          <w:b/>
          <w:sz w:val="52"/>
          <w:szCs w:val="52"/>
        </w:rPr>
      </w:pPr>
    </w:p>
    <w:p w:rsidR="00CB4A8F" w:rsidRDefault="00223A11" w:rsidP="00CB4A8F">
      <w:pPr>
        <w:jc w:val="center"/>
        <w:rPr>
          <w:rFonts w:ascii="Verdana" w:eastAsia="Verdana" w:hAnsi="Verdana" w:cs="Verdana"/>
          <w:b/>
          <w:sz w:val="52"/>
          <w:szCs w:val="52"/>
        </w:rPr>
      </w:pPr>
      <w:r>
        <w:rPr>
          <w:rFonts w:ascii="Verdana" w:eastAsia="Verdana" w:hAnsi="Verdana" w:cs="Verdana"/>
          <w:b/>
          <w:sz w:val="52"/>
          <w:szCs w:val="52"/>
        </w:rPr>
        <w:t>Geography</w:t>
      </w:r>
      <w:r w:rsidR="00CB4A8F">
        <w:rPr>
          <w:rFonts w:ascii="Verdana" w:eastAsia="Verdana" w:hAnsi="Verdana" w:cs="Verdana"/>
          <w:b/>
          <w:sz w:val="52"/>
          <w:szCs w:val="52"/>
        </w:rPr>
        <w:t xml:space="preserve"> Policy</w:t>
      </w:r>
    </w:p>
    <w:p w:rsidR="00CB4A8F" w:rsidRDefault="00CB4A8F" w:rsidP="00CB4A8F">
      <w:pPr>
        <w:jc w:val="center"/>
        <w:rPr>
          <w:rFonts w:ascii="Verdana" w:eastAsia="Verdana" w:hAnsi="Verdana" w:cs="Verdana"/>
          <w:b/>
          <w:sz w:val="52"/>
          <w:szCs w:val="52"/>
        </w:rPr>
      </w:pPr>
      <w:r>
        <w:rPr>
          <w:rFonts w:ascii="Verdana" w:eastAsia="Verdana" w:hAnsi="Verdana" w:cs="Verdana"/>
          <w:b/>
          <w:sz w:val="52"/>
          <w:szCs w:val="52"/>
        </w:rPr>
        <w:t>September 2021</w:t>
      </w:r>
    </w:p>
    <w:p w:rsidR="00CB4A8F" w:rsidRDefault="00CB4A8F" w:rsidP="00CB4A8F">
      <w:pPr>
        <w:jc w:val="center"/>
        <w:rPr>
          <w:rFonts w:ascii="Verdana" w:eastAsia="Verdana" w:hAnsi="Verdana" w:cs="Verdana"/>
          <w:b/>
          <w:sz w:val="52"/>
          <w:szCs w:val="52"/>
        </w:rPr>
      </w:pPr>
    </w:p>
    <w:tbl>
      <w:tblPr>
        <w:tblW w:w="10024"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9"/>
        <w:gridCol w:w="5015"/>
      </w:tblGrid>
      <w:tr w:rsidR="00CB4A8F" w:rsidTr="005C0FC9">
        <w:tc>
          <w:tcPr>
            <w:tcW w:w="5009" w:type="dxa"/>
          </w:tcPr>
          <w:p w:rsidR="00CB4A8F" w:rsidRDefault="00CB4A8F" w:rsidP="005C0FC9">
            <w:pPr>
              <w:rPr>
                <w:rFonts w:ascii="Verdana" w:eastAsia="Verdana" w:hAnsi="Verdana" w:cs="Verdana"/>
                <w:sz w:val="24"/>
                <w:szCs w:val="24"/>
              </w:rPr>
            </w:pPr>
            <w:r>
              <w:rPr>
                <w:rFonts w:ascii="Verdana" w:eastAsia="Verdana" w:hAnsi="Verdana" w:cs="Verdana"/>
                <w:sz w:val="24"/>
                <w:szCs w:val="24"/>
              </w:rPr>
              <w:t>Date of Approval:</w:t>
            </w:r>
          </w:p>
        </w:tc>
        <w:tc>
          <w:tcPr>
            <w:tcW w:w="5015" w:type="dxa"/>
          </w:tcPr>
          <w:p w:rsidR="00CB4A8F" w:rsidRDefault="00CB4A8F" w:rsidP="005C0FC9">
            <w:pPr>
              <w:rPr>
                <w:rFonts w:ascii="Verdana" w:eastAsia="Verdana" w:hAnsi="Verdana" w:cs="Verdana"/>
                <w:sz w:val="24"/>
                <w:szCs w:val="24"/>
              </w:rPr>
            </w:pPr>
            <w:r>
              <w:rPr>
                <w:rFonts w:ascii="Verdana" w:eastAsia="Verdana" w:hAnsi="Verdana" w:cs="Verdana"/>
              </w:rPr>
              <w:t>10</w:t>
            </w:r>
            <w:r>
              <w:rPr>
                <w:rFonts w:ascii="Verdana" w:eastAsia="Verdana" w:hAnsi="Verdana" w:cs="Verdana"/>
                <w:sz w:val="24"/>
                <w:szCs w:val="24"/>
              </w:rPr>
              <w:t>th September 2021</w:t>
            </w:r>
          </w:p>
        </w:tc>
      </w:tr>
      <w:tr w:rsidR="00CB4A8F" w:rsidTr="005C0FC9">
        <w:tc>
          <w:tcPr>
            <w:tcW w:w="5009" w:type="dxa"/>
          </w:tcPr>
          <w:p w:rsidR="00CB4A8F" w:rsidRDefault="00CB4A8F" w:rsidP="005C0FC9">
            <w:pPr>
              <w:rPr>
                <w:rFonts w:ascii="Verdana" w:eastAsia="Verdana" w:hAnsi="Verdana" w:cs="Verdana"/>
                <w:sz w:val="24"/>
                <w:szCs w:val="24"/>
              </w:rPr>
            </w:pPr>
            <w:r>
              <w:rPr>
                <w:rFonts w:ascii="Verdana" w:eastAsia="Verdana" w:hAnsi="Verdana" w:cs="Verdana"/>
                <w:sz w:val="24"/>
                <w:szCs w:val="24"/>
              </w:rPr>
              <w:t>Signed: Chair of Governing Body</w:t>
            </w:r>
          </w:p>
        </w:tc>
        <w:tc>
          <w:tcPr>
            <w:tcW w:w="5015" w:type="dxa"/>
          </w:tcPr>
          <w:p w:rsidR="00CB4A8F" w:rsidRDefault="00CB4A8F" w:rsidP="005C0FC9">
            <w:pPr>
              <w:rPr>
                <w:rFonts w:ascii="Verdana" w:eastAsia="Verdana" w:hAnsi="Verdana" w:cs="Verdana"/>
                <w:sz w:val="24"/>
                <w:szCs w:val="24"/>
              </w:rPr>
            </w:pPr>
          </w:p>
        </w:tc>
      </w:tr>
      <w:tr w:rsidR="00CB4A8F" w:rsidTr="005C0FC9">
        <w:tc>
          <w:tcPr>
            <w:tcW w:w="5009" w:type="dxa"/>
          </w:tcPr>
          <w:p w:rsidR="00CB4A8F" w:rsidRDefault="00CB4A8F" w:rsidP="005C0FC9">
            <w:pPr>
              <w:rPr>
                <w:rFonts w:ascii="Verdana" w:eastAsia="Verdana" w:hAnsi="Verdana" w:cs="Verdana"/>
                <w:sz w:val="24"/>
                <w:szCs w:val="24"/>
              </w:rPr>
            </w:pPr>
            <w:r>
              <w:rPr>
                <w:rFonts w:ascii="Verdana" w:eastAsia="Verdana" w:hAnsi="Verdana" w:cs="Verdana"/>
                <w:sz w:val="24"/>
                <w:szCs w:val="24"/>
              </w:rPr>
              <w:t>Signed: Acting Head Teacher</w:t>
            </w:r>
          </w:p>
        </w:tc>
        <w:tc>
          <w:tcPr>
            <w:tcW w:w="5015" w:type="dxa"/>
          </w:tcPr>
          <w:p w:rsidR="00CB4A8F" w:rsidRDefault="00CB4A8F" w:rsidP="005C0FC9">
            <w:pPr>
              <w:spacing w:after="160" w:line="259" w:lineRule="auto"/>
              <w:rPr>
                <w:rFonts w:ascii="Verdana" w:eastAsia="Verdana" w:hAnsi="Verdana" w:cs="Verdana"/>
                <w:b/>
                <w:sz w:val="28"/>
                <w:szCs w:val="28"/>
              </w:rPr>
            </w:pPr>
            <w:r>
              <w:rPr>
                <w:rFonts w:ascii="Architects Daughter" w:eastAsia="Architects Daughter" w:hAnsi="Architects Daughter" w:cs="Architects Daughter"/>
                <w:b/>
                <w:sz w:val="28"/>
                <w:szCs w:val="28"/>
              </w:rPr>
              <w:t>Katy Fuller</w:t>
            </w:r>
          </w:p>
        </w:tc>
      </w:tr>
      <w:tr w:rsidR="00CB4A8F" w:rsidTr="005C0FC9">
        <w:tc>
          <w:tcPr>
            <w:tcW w:w="5009" w:type="dxa"/>
          </w:tcPr>
          <w:p w:rsidR="00CB4A8F" w:rsidRDefault="00CB4A8F" w:rsidP="005C0FC9">
            <w:pPr>
              <w:rPr>
                <w:rFonts w:ascii="Verdana" w:eastAsia="Verdana" w:hAnsi="Verdana" w:cs="Verdana"/>
                <w:sz w:val="24"/>
                <w:szCs w:val="24"/>
              </w:rPr>
            </w:pPr>
            <w:r>
              <w:rPr>
                <w:rFonts w:ascii="Verdana" w:eastAsia="Verdana" w:hAnsi="Verdana" w:cs="Verdana"/>
                <w:sz w:val="24"/>
                <w:szCs w:val="24"/>
              </w:rPr>
              <w:t>To be reviewed by:</w:t>
            </w:r>
          </w:p>
        </w:tc>
        <w:tc>
          <w:tcPr>
            <w:tcW w:w="5015" w:type="dxa"/>
          </w:tcPr>
          <w:p w:rsidR="00CB4A8F" w:rsidRDefault="00CB4A8F" w:rsidP="005C0FC9">
            <w:pPr>
              <w:rPr>
                <w:rFonts w:ascii="Verdana" w:eastAsia="Verdana" w:hAnsi="Verdana" w:cs="Verdana"/>
                <w:sz w:val="24"/>
                <w:szCs w:val="24"/>
              </w:rPr>
            </w:pPr>
            <w:r>
              <w:rPr>
                <w:rFonts w:ascii="Verdana" w:eastAsia="Verdana" w:hAnsi="Verdana" w:cs="Verdana"/>
                <w:sz w:val="24"/>
                <w:szCs w:val="24"/>
              </w:rPr>
              <w:t>September 2022</w:t>
            </w:r>
          </w:p>
        </w:tc>
      </w:tr>
    </w:tbl>
    <w:p w:rsidR="00CB4A8F" w:rsidRDefault="00CB4A8F" w:rsidP="00CB4A8F">
      <w:pPr>
        <w:rPr>
          <w:b/>
          <w:sz w:val="28"/>
          <w:szCs w:val="28"/>
        </w:rPr>
      </w:pPr>
    </w:p>
    <w:p w:rsidR="00CB4A8F" w:rsidRDefault="00CB4A8F" w:rsidP="00CB4A8F">
      <w:pPr>
        <w:rPr>
          <w:b/>
          <w:sz w:val="28"/>
          <w:szCs w:val="28"/>
        </w:rPr>
      </w:pPr>
    </w:p>
    <w:p w:rsidR="00CB4A8F" w:rsidRDefault="00CB4A8F" w:rsidP="00CB4A8F">
      <w:pPr>
        <w:rPr>
          <w:b/>
          <w:sz w:val="28"/>
          <w:szCs w:val="28"/>
        </w:rPr>
      </w:pPr>
    </w:p>
    <w:p w:rsidR="000D5A64" w:rsidRDefault="00F2563B">
      <w:pPr>
        <w:pBdr>
          <w:top w:val="nil"/>
          <w:left w:val="nil"/>
          <w:bottom w:val="nil"/>
          <w:right w:val="nil"/>
          <w:between w:val="nil"/>
        </w:pBdr>
        <w:spacing w:after="0" w:line="240" w:lineRule="auto"/>
        <w:rPr>
          <w:rFonts w:ascii="Verdana" w:eastAsia="Verdana" w:hAnsi="Verdana" w:cs="Verdana"/>
          <w:b/>
          <w:color w:val="000000"/>
          <w:u w:val="single"/>
        </w:rPr>
      </w:pPr>
      <w:r>
        <w:rPr>
          <w:rFonts w:ascii="Verdana" w:eastAsia="Verdana" w:hAnsi="Verdana" w:cs="Verdana"/>
          <w:b/>
          <w:color w:val="000000"/>
          <w:u w:val="single"/>
        </w:rPr>
        <w:lastRenderedPageBreak/>
        <w:t>Intent</w:t>
      </w:r>
    </w:p>
    <w:p w:rsidR="000D5A64" w:rsidRDefault="00F2563B">
      <w:p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 xml:space="preserve">Our Geography curriculum is designed to develop curiosity and interest, an understanding of the world around us and our place within it. </w:t>
      </w:r>
    </w:p>
    <w:p w:rsidR="000D5A64" w:rsidRDefault="000D5A64">
      <w:pPr>
        <w:pBdr>
          <w:top w:val="nil"/>
          <w:left w:val="nil"/>
          <w:bottom w:val="nil"/>
          <w:right w:val="nil"/>
          <w:between w:val="nil"/>
        </w:pBdr>
        <w:spacing w:after="0" w:line="240" w:lineRule="auto"/>
        <w:rPr>
          <w:rFonts w:ascii="Verdana" w:eastAsia="Verdana" w:hAnsi="Verdana" w:cs="Verdana"/>
          <w:color w:val="000000"/>
        </w:rPr>
      </w:pPr>
    </w:p>
    <w:p w:rsidR="000D5A64" w:rsidRDefault="00F2563B">
      <w:p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We aim for the children to know more, remember more and understand more about the world, especially their local area. We will support pupils to act in an informed and responsible manner towards our environment. We intend to develop the children’s understanding of the relationships between people and their physical environment.</w:t>
      </w:r>
    </w:p>
    <w:p w:rsidR="000D5A64" w:rsidRDefault="000D5A64">
      <w:pPr>
        <w:pBdr>
          <w:top w:val="nil"/>
          <w:left w:val="nil"/>
          <w:bottom w:val="nil"/>
          <w:right w:val="nil"/>
          <w:between w:val="nil"/>
        </w:pBdr>
        <w:spacing w:after="0" w:line="240" w:lineRule="auto"/>
        <w:rPr>
          <w:rFonts w:ascii="Verdana" w:eastAsia="Verdana" w:hAnsi="Verdana" w:cs="Verdana"/>
          <w:color w:val="000000"/>
        </w:rPr>
      </w:pPr>
    </w:p>
    <w:p w:rsidR="000D5A64" w:rsidRDefault="00F2563B">
      <w:p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 xml:space="preserve">At Twiss Green, Geography is taught through </w:t>
      </w:r>
      <w:r w:rsidR="00770243">
        <w:rPr>
          <w:rFonts w:ascii="Verdana" w:eastAsia="Verdana" w:hAnsi="Verdana" w:cs="Verdana"/>
          <w:color w:val="000000"/>
        </w:rPr>
        <w:t>Geography Units of learning</w:t>
      </w:r>
      <w:r>
        <w:rPr>
          <w:rFonts w:ascii="Verdana" w:eastAsia="Verdana" w:hAnsi="Verdana" w:cs="Verdana"/>
          <w:color w:val="000000"/>
        </w:rPr>
        <w:t xml:space="preserve">, to develop skills and knowledge as set out in the National Curriculum. Teachers teach explicit geography skills to give a meaningful context </w:t>
      </w:r>
      <w:r>
        <w:rPr>
          <w:rFonts w:ascii="Verdana" w:eastAsia="Verdana" w:hAnsi="Verdana" w:cs="Verdana"/>
        </w:rPr>
        <w:t>for learning</w:t>
      </w:r>
      <w:r>
        <w:rPr>
          <w:rFonts w:ascii="Verdana" w:eastAsia="Verdana" w:hAnsi="Verdana" w:cs="Verdana"/>
          <w:color w:val="000000"/>
        </w:rPr>
        <w:t xml:space="preserve">. </w:t>
      </w:r>
    </w:p>
    <w:p w:rsidR="000D5A64" w:rsidRDefault="000D5A64">
      <w:pPr>
        <w:pBdr>
          <w:top w:val="nil"/>
          <w:left w:val="nil"/>
          <w:bottom w:val="nil"/>
          <w:right w:val="nil"/>
          <w:between w:val="nil"/>
        </w:pBdr>
        <w:spacing w:after="0" w:line="240" w:lineRule="auto"/>
        <w:rPr>
          <w:rFonts w:ascii="Verdana" w:eastAsia="Verdana" w:hAnsi="Verdana" w:cs="Verdana"/>
          <w:b/>
          <w:color w:val="000000"/>
          <w:u w:val="single"/>
        </w:rPr>
      </w:pPr>
    </w:p>
    <w:p w:rsidR="000D5A64" w:rsidRDefault="000D5A64">
      <w:pPr>
        <w:pBdr>
          <w:top w:val="nil"/>
          <w:left w:val="nil"/>
          <w:bottom w:val="nil"/>
          <w:right w:val="nil"/>
          <w:between w:val="nil"/>
        </w:pBdr>
        <w:spacing w:after="0" w:line="240" w:lineRule="auto"/>
        <w:rPr>
          <w:rFonts w:ascii="Verdana" w:eastAsia="Verdana" w:hAnsi="Verdana" w:cs="Verdana"/>
          <w:color w:val="000000"/>
        </w:rPr>
      </w:pPr>
    </w:p>
    <w:p w:rsidR="000D5A64" w:rsidRDefault="00F2563B">
      <w:pPr>
        <w:pBdr>
          <w:top w:val="nil"/>
          <w:left w:val="nil"/>
          <w:bottom w:val="nil"/>
          <w:right w:val="nil"/>
          <w:between w:val="nil"/>
        </w:pBdr>
        <w:spacing w:after="0" w:line="240" w:lineRule="auto"/>
        <w:rPr>
          <w:rFonts w:ascii="Verdana" w:eastAsia="Verdana" w:hAnsi="Verdana" w:cs="Verdana"/>
          <w:b/>
          <w:u w:val="single"/>
        </w:rPr>
      </w:pPr>
      <w:bookmarkStart w:id="0" w:name="_heading=h.gjdgxs" w:colFirst="0" w:colLast="0"/>
      <w:bookmarkEnd w:id="0"/>
      <w:r>
        <w:rPr>
          <w:rFonts w:ascii="Verdana" w:eastAsia="Verdana" w:hAnsi="Verdana" w:cs="Verdana"/>
          <w:b/>
          <w:u w:val="single"/>
        </w:rPr>
        <w:t>Implement</w:t>
      </w:r>
    </w:p>
    <w:p w:rsidR="000D5A64" w:rsidRDefault="000D5A64">
      <w:pPr>
        <w:pBdr>
          <w:top w:val="nil"/>
          <w:left w:val="nil"/>
          <w:bottom w:val="nil"/>
          <w:right w:val="nil"/>
          <w:between w:val="nil"/>
        </w:pBdr>
        <w:spacing w:after="0" w:line="240" w:lineRule="auto"/>
        <w:rPr>
          <w:rFonts w:ascii="Verdana" w:eastAsia="Verdana" w:hAnsi="Verdana" w:cs="Verdana"/>
          <w:b/>
          <w:u w:val="single"/>
        </w:rPr>
      </w:pPr>
      <w:bookmarkStart w:id="1" w:name="_heading=h.3pzirbcnlcn4" w:colFirst="0" w:colLast="0"/>
      <w:bookmarkEnd w:id="1"/>
    </w:p>
    <w:p w:rsidR="000D5A64" w:rsidRDefault="00F2563B">
      <w:pPr>
        <w:pBdr>
          <w:top w:val="nil"/>
          <w:left w:val="nil"/>
          <w:bottom w:val="nil"/>
          <w:right w:val="nil"/>
          <w:between w:val="nil"/>
        </w:pBdr>
        <w:spacing w:after="0" w:line="240" w:lineRule="auto"/>
        <w:rPr>
          <w:rFonts w:ascii="Verdana" w:eastAsia="Verdana" w:hAnsi="Verdana" w:cs="Verdana"/>
        </w:rPr>
      </w:pPr>
      <w:bookmarkStart w:id="2" w:name="_heading=h.tpdx2p98quk5" w:colFirst="0" w:colLast="0"/>
      <w:bookmarkEnd w:id="2"/>
      <w:r>
        <w:rPr>
          <w:rFonts w:ascii="Verdana" w:eastAsia="Verdana" w:hAnsi="Verdana" w:cs="Verdana"/>
        </w:rPr>
        <w:t xml:space="preserve">Geography at Twiss Green is taught throughout the year, so that children can achieve depth in their learning. </w:t>
      </w:r>
      <w:r w:rsidR="00770243">
        <w:rPr>
          <w:rFonts w:ascii="Verdana" w:eastAsia="Verdana" w:hAnsi="Verdana" w:cs="Verdana"/>
        </w:rPr>
        <w:t xml:space="preserve">In </w:t>
      </w:r>
      <w:r>
        <w:rPr>
          <w:rFonts w:ascii="Verdana" w:eastAsia="Verdana" w:hAnsi="Verdana" w:cs="Verdana"/>
        </w:rPr>
        <w:t xml:space="preserve">Foundation Stage children experience Geography as ‘Knowledge and Understanding of the World’. KS 1 and 2 Geography is </w:t>
      </w:r>
      <w:r w:rsidR="00770243">
        <w:rPr>
          <w:rFonts w:ascii="Verdana" w:eastAsia="Verdana" w:hAnsi="Verdana" w:cs="Verdana"/>
        </w:rPr>
        <w:t>taught in units of learning.</w:t>
      </w:r>
      <w:r>
        <w:rPr>
          <w:rFonts w:ascii="Verdana" w:eastAsia="Verdana" w:hAnsi="Verdana" w:cs="Verdana"/>
        </w:rPr>
        <w:t xml:space="preserve"> Teachers have identified the key knowledg</w:t>
      </w:r>
      <w:r w:rsidR="00770243">
        <w:rPr>
          <w:rFonts w:ascii="Verdana" w:eastAsia="Verdana" w:hAnsi="Verdana" w:cs="Verdana"/>
        </w:rPr>
        <w:t xml:space="preserve">e, </w:t>
      </w:r>
      <w:r>
        <w:rPr>
          <w:rFonts w:ascii="Verdana" w:eastAsia="Verdana" w:hAnsi="Verdana" w:cs="Verdana"/>
        </w:rPr>
        <w:t xml:space="preserve">skills </w:t>
      </w:r>
      <w:r w:rsidR="00770243">
        <w:rPr>
          <w:rFonts w:ascii="Verdana" w:eastAsia="Verdana" w:hAnsi="Verdana" w:cs="Verdana"/>
        </w:rPr>
        <w:t xml:space="preserve">and vocabulary </w:t>
      </w:r>
      <w:r>
        <w:rPr>
          <w:rFonts w:ascii="Verdana" w:eastAsia="Verdana" w:hAnsi="Verdana" w:cs="Verdana"/>
        </w:rPr>
        <w:t xml:space="preserve">of each </w:t>
      </w:r>
      <w:r w:rsidR="00770243">
        <w:rPr>
          <w:rFonts w:ascii="Verdana" w:eastAsia="Verdana" w:hAnsi="Verdana" w:cs="Verdana"/>
        </w:rPr>
        <w:t>unit of learning</w:t>
      </w:r>
      <w:r>
        <w:rPr>
          <w:rFonts w:ascii="Verdana" w:eastAsia="Verdana" w:hAnsi="Verdana" w:cs="Verdana"/>
        </w:rPr>
        <w:t xml:space="preserve"> and consideration has been given to ensure progression across </w:t>
      </w:r>
      <w:r w:rsidR="00770243">
        <w:rPr>
          <w:rFonts w:ascii="Verdana" w:eastAsia="Verdana" w:hAnsi="Verdana" w:cs="Verdana"/>
        </w:rPr>
        <w:t xml:space="preserve">units </w:t>
      </w:r>
      <w:r>
        <w:rPr>
          <w:rFonts w:ascii="Verdana" w:eastAsia="Verdana" w:hAnsi="Verdana" w:cs="Verdana"/>
        </w:rPr>
        <w:t xml:space="preserve">throughout each year group. Consideration is given to how learners will be supported in line with the school’s commitment to inclusion. The local area is utilised to achieve the desired outcomes, with opportunities for learning outside the classroom. </w:t>
      </w:r>
    </w:p>
    <w:p w:rsidR="000D5A64" w:rsidRDefault="000D5A64">
      <w:pPr>
        <w:pBdr>
          <w:top w:val="nil"/>
          <w:left w:val="nil"/>
          <w:bottom w:val="nil"/>
          <w:right w:val="nil"/>
          <w:between w:val="nil"/>
        </w:pBdr>
        <w:spacing w:after="0" w:line="240" w:lineRule="auto"/>
        <w:rPr>
          <w:rFonts w:ascii="Verdana" w:eastAsia="Verdana" w:hAnsi="Verdana" w:cs="Verdana"/>
        </w:rPr>
      </w:pPr>
      <w:bookmarkStart w:id="3" w:name="_heading=h.6ekmryzdgrt8" w:colFirst="0" w:colLast="0"/>
      <w:bookmarkEnd w:id="3"/>
    </w:p>
    <w:p w:rsidR="000D5A64" w:rsidRDefault="00F2563B">
      <w:pPr>
        <w:pBdr>
          <w:top w:val="nil"/>
          <w:left w:val="nil"/>
          <w:bottom w:val="nil"/>
          <w:right w:val="nil"/>
          <w:between w:val="nil"/>
        </w:pBdr>
        <w:spacing w:after="0" w:line="240" w:lineRule="auto"/>
        <w:rPr>
          <w:rFonts w:ascii="Verdana" w:eastAsia="Verdana" w:hAnsi="Verdana" w:cs="Verdana"/>
          <w:b/>
          <w:u w:val="single"/>
        </w:rPr>
      </w:pPr>
      <w:bookmarkStart w:id="4" w:name="_heading=h.fnurbptvgv3q" w:colFirst="0" w:colLast="0"/>
      <w:bookmarkEnd w:id="4"/>
      <w:r>
        <w:rPr>
          <w:rFonts w:ascii="Verdana" w:eastAsia="Verdana" w:hAnsi="Verdana" w:cs="Verdana"/>
          <w:b/>
          <w:u w:val="single"/>
        </w:rPr>
        <w:t>Impact</w:t>
      </w:r>
    </w:p>
    <w:p w:rsidR="000D5A64" w:rsidRDefault="00F2563B">
      <w:pPr>
        <w:pBdr>
          <w:top w:val="nil"/>
          <w:left w:val="nil"/>
          <w:bottom w:val="nil"/>
          <w:right w:val="nil"/>
          <w:between w:val="nil"/>
        </w:pBdr>
        <w:spacing w:after="0" w:line="240" w:lineRule="auto"/>
        <w:rPr>
          <w:rFonts w:ascii="Verdana" w:eastAsia="Verdana" w:hAnsi="Verdana" w:cs="Verdana"/>
        </w:rPr>
      </w:pPr>
      <w:bookmarkStart w:id="5" w:name="_heading=h.ar6modcthpre" w:colFirst="0" w:colLast="0"/>
      <w:bookmarkEnd w:id="5"/>
      <w:r>
        <w:rPr>
          <w:rFonts w:ascii="Verdana" w:eastAsia="Verdana" w:hAnsi="Verdana" w:cs="Verdana"/>
        </w:rPr>
        <w:t xml:space="preserve">Outcomes in </w:t>
      </w:r>
      <w:r w:rsidR="00770243">
        <w:rPr>
          <w:rFonts w:ascii="Verdana" w:eastAsia="Verdana" w:hAnsi="Verdana" w:cs="Verdana"/>
        </w:rPr>
        <w:t>Geography</w:t>
      </w:r>
      <w:r>
        <w:rPr>
          <w:rFonts w:ascii="Verdana" w:eastAsia="Verdana" w:hAnsi="Verdana" w:cs="Verdana"/>
        </w:rPr>
        <w:t xml:space="preserve"> books evidence a broad and balanced geography curriculum and demonstrate children’s acquisition of identified key knowledge. </w:t>
      </w:r>
      <w:r w:rsidR="00770243">
        <w:rPr>
          <w:rFonts w:ascii="Verdana" w:eastAsia="Verdana" w:hAnsi="Verdana" w:cs="Verdana"/>
        </w:rPr>
        <w:t xml:space="preserve">‘I can still </w:t>
      </w:r>
      <w:proofErr w:type="gramStart"/>
      <w:r w:rsidR="00770243">
        <w:rPr>
          <w:rFonts w:ascii="Verdana" w:eastAsia="Verdana" w:hAnsi="Verdana" w:cs="Verdana"/>
        </w:rPr>
        <w:t>remember..</w:t>
      </w:r>
      <w:proofErr w:type="gramEnd"/>
      <w:r w:rsidR="00770243">
        <w:rPr>
          <w:rFonts w:ascii="Verdana" w:eastAsia="Verdana" w:hAnsi="Verdana" w:cs="Verdana"/>
        </w:rPr>
        <w:t>’ tasks and reflection tasks demonstrate children’s knowledge.</w:t>
      </w:r>
      <w:r>
        <w:rPr>
          <w:rFonts w:ascii="Verdana" w:eastAsia="Verdana" w:hAnsi="Verdana" w:cs="Verdana"/>
        </w:rPr>
        <w:t xml:space="preserve"> As children progress throughout the school, they develop a deep understanding which builds on prior knowledge. They develop an understanding and appreciation of their local area. They understand its place within the wider geographical context. </w:t>
      </w:r>
    </w:p>
    <w:p w:rsidR="000D5A64" w:rsidRDefault="000D5A64">
      <w:pPr>
        <w:pBdr>
          <w:top w:val="nil"/>
          <w:left w:val="nil"/>
          <w:bottom w:val="nil"/>
          <w:right w:val="nil"/>
          <w:between w:val="nil"/>
        </w:pBdr>
        <w:spacing w:after="0" w:line="240" w:lineRule="auto"/>
        <w:rPr>
          <w:b/>
          <w:sz w:val="24"/>
          <w:szCs w:val="24"/>
          <w:u w:val="single"/>
        </w:rPr>
      </w:pPr>
      <w:bookmarkStart w:id="6" w:name="_heading=h.nu0gks8dzi8e" w:colFirst="0" w:colLast="0"/>
      <w:bookmarkEnd w:id="6"/>
    </w:p>
    <w:p w:rsidR="000D5A64" w:rsidRDefault="000D5A64">
      <w:pPr>
        <w:pBdr>
          <w:top w:val="nil"/>
          <w:left w:val="nil"/>
          <w:bottom w:val="nil"/>
          <w:right w:val="nil"/>
          <w:between w:val="nil"/>
        </w:pBdr>
        <w:spacing w:after="0" w:line="240" w:lineRule="auto"/>
        <w:rPr>
          <w:color w:val="000000"/>
          <w:sz w:val="24"/>
          <w:szCs w:val="24"/>
        </w:rPr>
      </w:pPr>
    </w:p>
    <w:p w:rsidR="000D5A64" w:rsidRDefault="000D5A64">
      <w:pPr>
        <w:pStyle w:val="Heading1"/>
        <w:rPr>
          <w:rFonts w:ascii="Calibri" w:eastAsia="Calibri" w:hAnsi="Calibri" w:cs="Calibri"/>
        </w:rPr>
      </w:pPr>
    </w:p>
    <w:p w:rsidR="000D5A64" w:rsidRDefault="00F2563B">
      <w:pPr>
        <w:pStyle w:val="Heading1"/>
      </w:pPr>
      <w:r>
        <w:rPr>
          <w:rFonts w:ascii="Calibri" w:eastAsia="Calibri" w:hAnsi="Calibri" w:cs="Calibri"/>
        </w:rPr>
        <w:t>Revised March, 2004, May 2011, September 2014, December 2019</w:t>
      </w:r>
      <w:r w:rsidR="00770243">
        <w:rPr>
          <w:rFonts w:ascii="Calibri" w:eastAsia="Calibri" w:hAnsi="Calibri" w:cs="Calibri"/>
        </w:rPr>
        <w:t>, January 2022</w:t>
      </w:r>
      <w:bookmarkStart w:id="7" w:name="_GoBack"/>
      <w:bookmarkEnd w:id="7"/>
    </w:p>
    <w:p w:rsidR="000D5A64" w:rsidRDefault="000D5A64">
      <w:pPr>
        <w:rPr>
          <w:b/>
          <w:sz w:val="36"/>
          <w:szCs w:val="36"/>
        </w:rPr>
      </w:pPr>
    </w:p>
    <w:p w:rsidR="000D5A64" w:rsidRDefault="000D5A64">
      <w:pPr>
        <w:rPr>
          <w:b/>
          <w:sz w:val="36"/>
          <w:szCs w:val="36"/>
        </w:rPr>
      </w:pPr>
    </w:p>
    <w:sectPr w:rsidR="000D5A64">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4A8F" w:rsidRDefault="00CB4A8F" w:rsidP="00CB4A8F">
      <w:pPr>
        <w:spacing w:after="0" w:line="240" w:lineRule="auto"/>
      </w:pPr>
      <w:r>
        <w:separator/>
      </w:r>
    </w:p>
  </w:endnote>
  <w:endnote w:type="continuationSeparator" w:id="0">
    <w:p w:rsidR="00CB4A8F" w:rsidRDefault="00CB4A8F" w:rsidP="00CB4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chitects Daughter">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4A8F" w:rsidRDefault="00CB4A8F" w:rsidP="00CB4A8F">
      <w:pPr>
        <w:spacing w:after="0" w:line="240" w:lineRule="auto"/>
      </w:pPr>
      <w:r>
        <w:separator/>
      </w:r>
    </w:p>
  </w:footnote>
  <w:footnote w:type="continuationSeparator" w:id="0">
    <w:p w:rsidR="00CB4A8F" w:rsidRDefault="00CB4A8F" w:rsidP="00CB4A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A8F" w:rsidRPr="00641664" w:rsidRDefault="00CB4A8F" w:rsidP="00CB4A8F">
    <w:pPr>
      <w:pStyle w:val="Header"/>
      <w:jc w:val="center"/>
      <w:rPr>
        <w:rFonts w:ascii="Verdana" w:hAnsi="Verdana"/>
        <w:sz w:val="24"/>
        <w:szCs w:val="24"/>
      </w:rPr>
    </w:pPr>
    <w:r w:rsidRPr="00641664">
      <w:rPr>
        <w:rStyle w:val="Emphasis"/>
        <w:rFonts w:ascii="Verdana" w:hAnsi="Verdana"/>
        <w:color w:val="000000"/>
        <w:sz w:val="24"/>
        <w:szCs w:val="24"/>
        <w:shd w:val="clear" w:color="auto" w:fill="FFFFFF"/>
      </w:rPr>
      <w:t>‘</w:t>
    </w:r>
    <w:r>
      <w:rPr>
        <w:rStyle w:val="Emphasis"/>
        <w:rFonts w:ascii="Verdana" w:hAnsi="Verdana"/>
        <w:color w:val="000000"/>
        <w:shd w:val="clear" w:color="auto" w:fill="FFFFFF"/>
      </w:rPr>
      <w:t>W</w:t>
    </w:r>
    <w:r w:rsidRPr="00641664">
      <w:rPr>
        <w:rStyle w:val="Emphasis"/>
        <w:rFonts w:ascii="Verdana" w:hAnsi="Verdana"/>
        <w:color w:val="000000"/>
        <w:sz w:val="24"/>
        <w:szCs w:val="24"/>
        <w:shd w:val="clear" w:color="auto" w:fill="FFFFFF"/>
      </w:rPr>
      <w:t>e are a learning community where everyone matters and everyone cares.'</w:t>
    </w:r>
  </w:p>
  <w:p w:rsidR="00CB4A8F" w:rsidRDefault="00CB4A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A64"/>
    <w:rsid w:val="000D5A64"/>
    <w:rsid w:val="00223A11"/>
    <w:rsid w:val="00770243"/>
    <w:rsid w:val="00902AA5"/>
    <w:rsid w:val="00CB4A8F"/>
    <w:rsid w:val="00F25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77BDD"/>
  <w15:docId w15:val="{AC74D1BC-D903-47B1-82F9-92AA3841A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09498A"/>
    <w:pPr>
      <w:keepNext/>
      <w:spacing w:after="0" w:line="240" w:lineRule="auto"/>
      <w:outlineLvl w:val="0"/>
    </w:pPr>
    <w:rPr>
      <w:rFonts w:ascii="Times New Roman" w:eastAsia="Times New Roman" w:hAnsi="Times New Roman" w:cs="Times New Roman"/>
      <w:sz w:val="24"/>
      <w:szCs w:val="20"/>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qFormat/>
    <w:rsid w:val="0009498A"/>
    <w:pPr>
      <w:keepNext/>
      <w:spacing w:after="0" w:line="240" w:lineRule="auto"/>
      <w:ind w:firstLine="420"/>
      <w:outlineLvl w:val="2"/>
    </w:pPr>
    <w:rPr>
      <w:rFonts w:ascii="Times New Roman" w:eastAsia="Times New Roman" w:hAnsi="Times New Roman" w:cs="Times New Roman"/>
      <w:i/>
      <w:sz w:val="24"/>
      <w:szCs w:val="20"/>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rsid w:val="0009498A"/>
    <w:rPr>
      <w:rFonts w:ascii="Times New Roman" w:eastAsia="Times New Roman" w:hAnsi="Times New Roman" w:cs="Times New Roman"/>
      <w:sz w:val="24"/>
      <w:szCs w:val="20"/>
      <w:u w:val="single"/>
      <w:lang w:val="en-GB" w:eastAsia="en-GB"/>
    </w:rPr>
  </w:style>
  <w:style w:type="character" w:customStyle="1" w:styleId="Heading3Char">
    <w:name w:val="Heading 3 Char"/>
    <w:basedOn w:val="DefaultParagraphFont"/>
    <w:link w:val="Heading3"/>
    <w:rsid w:val="0009498A"/>
    <w:rPr>
      <w:rFonts w:ascii="Times New Roman" w:eastAsia="Times New Roman" w:hAnsi="Times New Roman" w:cs="Times New Roman"/>
      <w:i/>
      <w:sz w:val="24"/>
      <w:szCs w:val="20"/>
      <w:lang w:val="en-GB" w:eastAsia="en-GB"/>
    </w:rPr>
  </w:style>
  <w:style w:type="paragraph" w:styleId="BodyText">
    <w:name w:val="Body Text"/>
    <w:basedOn w:val="Normal"/>
    <w:link w:val="BodyTextChar"/>
    <w:rsid w:val="0009498A"/>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09498A"/>
    <w:rPr>
      <w:rFonts w:ascii="Times New Roman" w:eastAsia="Times New Roman" w:hAnsi="Times New Roman" w:cs="Times New Roman"/>
      <w:sz w:val="24"/>
      <w:szCs w:val="20"/>
      <w:lang w:val="en-GB" w:eastAsia="en-GB"/>
    </w:rPr>
  </w:style>
  <w:style w:type="paragraph" w:styleId="ListParagraph">
    <w:name w:val="List Paragraph"/>
    <w:basedOn w:val="Normal"/>
    <w:uiPriority w:val="34"/>
    <w:qFormat/>
    <w:rsid w:val="00480F4F"/>
    <w:pPr>
      <w:ind w:left="720"/>
      <w:contextualSpacing/>
    </w:pPr>
  </w:style>
  <w:style w:type="paragraph" w:styleId="NoSpacing">
    <w:name w:val="No Spacing"/>
    <w:uiPriority w:val="1"/>
    <w:qFormat/>
    <w:rsid w:val="007D6316"/>
    <w:pPr>
      <w:spacing w:after="0" w:line="240" w:lineRule="auto"/>
    </w:pPr>
  </w:style>
  <w:style w:type="character" w:styleId="Strong">
    <w:name w:val="Strong"/>
    <w:basedOn w:val="DefaultParagraphFont"/>
    <w:uiPriority w:val="22"/>
    <w:qFormat/>
    <w:rsid w:val="00AD12BC"/>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nhideWhenUsed/>
    <w:rsid w:val="00CB4A8F"/>
    <w:pPr>
      <w:tabs>
        <w:tab w:val="center" w:pos="4513"/>
        <w:tab w:val="right" w:pos="9026"/>
      </w:tabs>
      <w:spacing w:after="0" w:line="240" w:lineRule="auto"/>
    </w:pPr>
  </w:style>
  <w:style w:type="character" w:customStyle="1" w:styleId="HeaderChar">
    <w:name w:val="Header Char"/>
    <w:basedOn w:val="DefaultParagraphFont"/>
    <w:link w:val="Header"/>
    <w:rsid w:val="00CB4A8F"/>
  </w:style>
  <w:style w:type="paragraph" w:styleId="Footer">
    <w:name w:val="footer"/>
    <w:basedOn w:val="Normal"/>
    <w:link w:val="FooterChar"/>
    <w:uiPriority w:val="99"/>
    <w:unhideWhenUsed/>
    <w:rsid w:val="00CB4A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A8F"/>
  </w:style>
  <w:style w:type="character" w:styleId="Emphasis">
    <w:name w:val="Emphasis"/>
    <w:uiPriority w:val="20"/>
    <w:qFormat/>
    <w:rsid w:val="00CB4A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eU1cDsdDlZvjBiN4XDVGndUOmg==">AMUW2mXMykT8qnJcyGAXphDrKmvF1HJfRWeZr36bUcvDzfegzjQaHKUZ6LVrPhKHD2qMgFUNRHsaUNjnKJ1hNPzQc7EzFEzpwANEVuzxJsf0PwxD4RF2ie3aIGbxKMthhq+xzpRXUERonIj6/dl97CdRT5Dj2LBJEFOk8UY5U/kygWuTf/TykCybjBgigG7XTyIml3b95BfUzINbpoWX+i8Ci+uh/cdC9Fltr0azeI/eY+c5PG3nF2Fdufqv5zLM8tzlIk4zPoveISUEMAS9hV1YfHB9qYS90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staffx</dc:creator>
  <cp:lastModifiedBy>Susan Puckey</cp:lastModifiedBy>
  <cp:revision>2</cp:revision>
  <dcterms:created xsi:type="dcterms:W3CDTF">2022-01-25T17:40:00Z</dcterms:created>
  <dcterms:modified xsi:type="dcterms:W3CDTF">2022-01-25T17:40:00Z</dcterms:modified>
</cp:coreProperties>
</file>